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426" w:tblpY="-244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"/>
        <w:gridCol w:w="3544"/>
      </w:tblGrid>
      <w:tr w:rsidR="00040B83" w:rsidRPr="00C318A0" w14:paraId="73E7C198" w14:textId="77777777" w:rsidTr="00300EC5">
        <w:trPr>
          <w:trHeight w:val="2340"/>
        </w:trPr>
        <w:tc>
          <w:tcPr>
            <w:tcW w:w="6663" w:type="dxa"/>
          </w:tcPr>
          <w:p w14:paraId="11A1D7B6" w14:textId="77777777" w:rsidR="00040B83" w:rsidRPr="00C318A0" w:rsidRDefault="00040B83" w:rsidP="00300EC5">
            <w:pPr>
              <w:pStyle w:val="Sansinterligne"/>
              <w:rPr>
                <w:rFonts w:ascii="Sylfaen" w:hAnsi="Sylfaen"/>
                <w:sz w:val="26"/>
                <w:szCs w:val="26"/>
              </w:rPr>
            </w:pPr>
          </w:p>
          <w:p w14:paraId="08DD1F03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</w:p>
          <w:p w14:paraId="25FB6AEB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MINISTERE DE L’ENSEIGNEMENT PRESCOLAIRE,</w:t>
            </w:r>
          </w:p>
          <w:p w14:paraId="39416F05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PRIMAIRE, SECONDAIRE ET DE L’ALPHABETISATION</w:t>
            </w:r>
          </w:p>
          <w:p w14:paraId="1E4CEEC1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----------</w:t>
            </w:r>
          </w:p>
          <w:p w14:paraId="08703716" w14:textId="77777777" w:rsidR="00040B83" w:rsidRPr="0017350C" w:rsidRDefault="00040B83" w:rsidP="00300EC5">
            <w:pPr>
              <w:pStyle w:val="Sansinterligne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17350C">
              <w:rPr>
                <w:rFonts w:ascii="Sylfaen" w:hAnsi="Sylfaen"/>
                <w:b/>
                <w:sz w:val="32"/>
                <w:szCs w:val="32"/>
              </w:rPr>
              <w:t>CABINET</w:t>
            </w:r>
          </w:p>
          <w:p w14:paraId="53FDF9B8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---------</w:t>
            </w:r>
          </w:p>
          <w:p w14:paraId="4AB506C6" w14:textId="75BB3091" w:rsidR="00040B83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CELLULE DE GESTION DES MARCHES PUBLICS</w:t>
            </w:r>
          </w:p>
          <w:p w14:paraId="29431BBF" w14:textId="4E1D0822" w:rsidR="0094201B" w:rsidRDefault="0094201B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--------------</w:t>
            </w:r>
          </w:p>
          <w:p w14:paraId="5161E08F" w14:textId="5ED6E926" w:rsidR="0094201B" w:rsidRPr="00C318A0" w:rsidRDefault="0094201B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SECRETARIAT PERMANENT</w:t>
            </w:r>
          </w:p>
        </w:tc>
        <w:tc>
          <w:tcPr>
            <w:tcW w:w="283" w:type="dxa"/>
          </w:tcPr>
          <w:p w14:paraId="32F0AA30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5BDBDEA" w14:textId="77777777" w:rsidR="00040B83" w:rsidRPr="00C318A0" w:rsidRDefault="00040B83" w:rsidP="00300EC5">
            <w:pPr>
              <w:pStyle w:val="Sansinterligne"/>
              <w:rPr>
                <w:rFonts w:ascii="Sylfaen" w:hAnsi="Sylfaen"/>
                <w:sz w:val="26"/>
                <w:szCs w:val="26"/>
              </w:rPr>
            </w:pPr>
          </w:p>
          <w:p w14:paraId="6B2BA8F9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</w:p>
          <w:p w14:paraId="04FE590A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REPUBLIQUE DU CONGO</w:t>
            </w:r>
          </w:p>
          <w:p w14:paraId="2CAA7C6C" w14:textId="77777777" w:rsidR="00040B83" w:rsidRPr="00C318A0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Unité - Travail -</w:t>
            </w:r>
            <w:r w:rsidRPr="00C318A0">
              <w:rPr>
                <w:rFonts w:ascii="Sylfaen" w:hAnsi="Sylfaen"/>
                <w:sz w:val="26"/>
                <w:szCs w:val="26"/>
              </w:rPr>
              <w:t xml:space="preserve"> Progrès</w:t>
            </w:r>
          </w:p>
          <w:p w14:paraId="23740005" w14:textId="77777777" w:rsidR="00040B83" w:rsidRDefault="00040B83" w:rsidP="00300EC5">
            <w:pPr>
              <w:pStyle w:val="Sansinterligne"/>
              <w:jc w:val="center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 xml:space="preserve">--------- </w:t>
            </w:r>
          </w:p>
          <w:p w14:paraId="34318FEA" w14:textId="77777777" w:rsidR="00040B83" w:rsidRDefault="00040B83" w:rsidP="00300EC5">
            <w:pPr>
              <w:pStyle w:val="Sansinterligne"/>
              <w:rPr>
                <w:rFonts w:ascii="Sylfaen" w:hAnsi="Sylfaen"/>
                <w:sz w:val="26"/>
                <w:szCs w:val="26"/>
              </w:rPr>
            </w:pPr>
          </w:p>
          <w:p w14:paraId="6C6AE483" w14:textId="77777777" w:rsidR="00040B83" w:rsidRPr="007B17AE" w:rsidRDefault="00040B83" w:rsidP="00300EC5">
            <w:pPr>
              <w:pStyle w:val="Sansinterligne"/>
              <w:rPr>
                <w:rFonts w:ascii="Sylfaen" w:hAnsi="Sylfaen"/>
                <w:sz w:val="36"/>
                <w:szCs w:val="36"/>
              </w:rPr>
            </w:pPr>
          </w:p>
          <w:p w14:paraId="5BCD73FE" w14:textId="77777777" w:rsidR="00040B83" w:rsidRPr="00C318A0" w:rsidRDefault="00040B83" w:rsidP="00300EC5">
            <w:pPr>
              <w:pStyle w:val="Sansinterligne"/>
              <w:rPr>
                <w:rFonts w:ascii="Sylfaen" w:hAnsi="Sylfaen"/>
                <w:sz w:val="26"/>
                <w:szCs w:val="26"/>
              </w:rPr>
            </w:pPr>
            <w:r w:rsidRPr="00C318A0">
              <w:rPr>
                <w:rFonts w:ascii="Sylfaen" w:hAnsi="Sylfaen"/>
                <w:sz w:val="26"/>
                <w:szCs w:val="26"/>
              </w:rPr>
              <w:t>Brazzaville, le</w:t>
            </w:r>
          </w:p>
        </w:tc>
      </w:tr>
    </w:tbl>
    <w:p w14:paraId="1CFADAC2" w14:textId="77777777" w:rsidR="00040B83" w:rsidRPr="007B17AE" w:rsidRDefault="00040B83" w:rsidP="00040B83">
      <w:pPr>
        <w:tabs>
          <w:tab w:val="left" w:pos="3600"/>
          <w:tab w:val="left" w:pos="5580"/>
        </w:tabs>
        <w:jc w:val="both"/>
        <w:rPr>
          <w:rFonts w:ascii="Sylfaen" w:hAnsi="Sylfaen"/>
          <w:color w:val="000000" w:themeColor="text1"/>
          <w:sz w:val="16"/>
          <w:szCs w:val="16"/>
        </w:rPr>
      </w:pPr>
    </w:p>
    <w:p w14:paraId="5EA705BD" w14:textId="591EE8B1" w:rsidR="00040B83" w:rsidRPr="00314BF4" w:rsidRDefault="00040B83" w:rsidP="00040B83">
      <w:pPr>
        <w:tabs>
          <w:tab w:val="left" w:pos="3600"/>
          <w:tab w:val="left" w:pos="5580"/>
        </w:tabs>
        <w:jc w:val="both"/>
        <w:rPr>
          <w:rFonts w:ascii="Sylfaen" w:hAnsi="Sylfaen"/>
          <w:sz w:val="26"/>
          <w:szCs w:val="26"/>
          <w:lang w:val="en-US"/>
        </w:rPr>
      </w:pPr>
      <w:r w:rsidRPr="00C318A0">
        <w:rPr>
          <w:rFonts w:ascii="Sylfaen" w:hAnsi="Sylfae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D5125" wp14:editId="1323DCDD">
                <wp:simplePos x="0" y="0"/>
                <wp:positionH relativeFrom="margin">
                  <wp:posOffset>2967355</wp:posOffset>
                </wp:positionH>
                <wp:positionV relativeFrom="paragraph">
                  <wp:posOffset>372745</wp:posOffset>
                </wp:positionV>
                <wp:extent cx="3195320" cy="1704975"/>
                <wp:effectExtent l="0" t="0" r="5080" b="952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31FA" w14:textId="77777777" w:rsidR="00040B83" w:rsidRDefault="00040B83" w:rsidP="00040B83">
                            <w:pPr>
                              <w:pStyle w:val="Sansinterligne"/>
                              <w:jc w:val="center"/>
                              <w:rPr>
                                <w:rFonts w:ascii="Kunstler Script" w:hAnsi="Kunstler Script"/>
                                <w:b/>
                                <w:sz w:val="48"/>
                                <w:szCs w:val="26"/>
                              </w:rPr>
                            </w:pPr>
                            <w:r>
                              <w:rPr>
                                <w:rFonts w:ascii="Kunstler Script" w:hAnsi="Kunstler Script"/>
                                <w:b/>
                                <w:sz w:val="48"/>
                                <w:szCs w:val="26"/>
                              </w:rPr>
                              <w:t xml:space="preserve">La Personne Responsable </w:t>
                            </w:r>
                          </w:p>
                          <w:p w14:paraId="36E62D86" w14:textId="0925EA22" w:rsidR="00040B83" w:rsidRDefault="00040B83" w:rsidP="00040B83">
                            <w:pPr>
                              <w:pStyle w:val="Sansinterligne"/>
                              <w:jc w:val="center"/>
                              <w:rPr>
                                <w:rFonts w:ascii="Palace Script MT" w:hAnsi="Palace Script MT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unstler Script" w:hAnsi="Kunstler Script"/>
                                <w:b/>
                                <w:sz w:val="48"/>
                                <w:szCs w:val="26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Kunstler Script" w:hAnsi="Kunstler Script"/>
                                <w:b/>
                                <w:sz w:val="48"/>
                                <w:szCs w:val="26"/>
                              </w:rPr>
                              <w:t xml:space="preserve"> Marchés Publics,</w:t>
                            </w:r>
                          </w:p>
                          <w:p w14:paraId="4AC1F2EF" w14:textId="77777777" w:rsidR="00040B83" w:rsidRDefault="00040B83" w:rsidP="00040B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3C23">
                              <w:rPr>
                                <w:rFonts w:ascii="Kunstler Script" w:hAnsi="Kunstler Script"/>
                                <w:b/>
                                <w:sz w:val="48"/>
                                <w:szCs w:val="26"/>
                              </w:rPr>
                              <w:t xml:space="preserve">A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Madame la Directrice Générale </w:t>
                            </w:r>
                          </w:p>
                          <w:p w14:paraId="376D4D4A" w14:textId="5853D34E" w:rsidR="00040B83" w:rsidRDefault="00040B83" w:rsidP="00040B83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l’Autorité de Régulation des Marchés Publics  </w:t>
                            </w:r>
                          </w:p>
                          <w:p w14:paraId="773AE107" w14:textId="77777777" w:rsidR="00040B83" w:rsidRPr="008B6645" w:rsidRDefault="00040B83" w:rsidP="00040B83">
                            <w:pPr>
                              <w:pStyle w:val="Sansinterligne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A93C2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-</w:t>
                            </w:r>
                            <w:r w:rsidRPr="008B66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Brazzaville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8D7BEE2" w14:textId="77777777" w:rsidR="00040B83" w:rsidRPr="00811E17" w:rsidRDefault="00040B83" w:rsidP="00040B83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  <w:p w14:paraId="77C2A8F5" w14:textId="77777777" w:rsidR="00040B83" w:rsidRPr="0087124D" w:rsidRDefault="00040B83" w:rsidP="00040B83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D512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233.65pt;margin-top:29.35pt;width:251.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" stroked="f">
                <v:textbox>
                  <w:txbxContent>
                    <w:p w14:paraId="1ACD31FA" w14:textId="77777777" w:rsidR="00040B83" w:rsidRDefault="00040B83" w:rsidP="00040B83">
                      <w:pPr>
                        <w:pStyle w:val="Sansinterligne"/>
                        <w:jc w:val="center"/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</w:pPr>
                      <w:r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  <w:t>L</w:t>
                      </w:r>
                      <w:r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  <w:t xml:space="preserve">a Personne Responsable </w:t>
                      </w:r>
                    </w:p>
                    <w:p w14:paraId="36E62D86" w14:textId="0925EA22" w:rsidR="00040B83" w:rsidRDefault="00040B83" w:rsidP="00040B83">
                      <w:pPr>
                        <w:pStyle w:val="Sansinterligne"/>
                        <w:jc w:val="center"/>
                        <w:rPr>
                          <w:rFonts w:ascii="Palace Script MT" w:hAnsi="Palace Script MT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  <w:t>des</w:t>
                      </w:r>
                      <w:proofErr w:type="gramEnd"/>
                      <w:r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  <w:t xml:space="preserve"> Marchés Publics,</w:t>
                      </w:r>
                    </w:p>
                    <w:p w14:paraId="4AC1F2EF" w14:textId="77777777" w:rsidR="00040B83" w:rsidRDefault="00040B83" w:rsidP="00040B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3C23">
                        <w:rPr>
                          <w:rFonts w:ascii="Kunstler Script" w:hAnsi="Kunstler Script"/>
                          <w:b/>
                          <w:sz w:val="48"/>
                          <w:szCs w:val="26"/>
                        </w:rPr>
                        <w:t xml:space="preserve">A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adame la Directrice Générale </w:t>
                      </w:r>
                    </w:p>
                    <w:p w14:paraId="376D4D4A" w14:textId="5853D34E" w:rsidR="00040B83" w:rsidRDefault="00040B83" w:rsidP="00040B83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l’Autorité de Régulation des Marchés Publics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73AE107" w14:textId="77777777" w:rsidR="00040B83" w:rsidRPr="008B6645" w:rsidRDefault="00040B83" w:rsidP="00040B83">
                      <w:pPr>
                        <w:pStyle w:val="Sansinterligne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A93C23">
                        <w:rPr>
                          <w:rFonts w:ascii="Times New Roman" w:hAnsi="Times New Roman" w:cs="Times New Roman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-</w:t>
                      </w:r>
                      <w:r w:rsidRPr="008B66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Brazzaville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8D7BEE2" w14:textId="77777777" w:rsidR="00040B83" w:rsidRPr="00811E17" w:rsidRDefault="00040B83" w:rsidP="00040B83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  <w:p w14:paraId="77C2A8F5" w14:textId="77777777" w:rsidR="00040B83" w:rsidRPr="0087124D" w:rsidRDefault="00040B83" w:rsidP="00040B83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BF4">
        <w:rPr>
          <w:rFonts w:ascii="Sylfaen" w:hAnsi="Sylfaen"/>
          <w:color w:val="000000" w:themeColor="text1"/>
          <w:sz w:val="26"/>
          <w:szCs w:val="26"/>
          <w:lang w:val="en-US"/>
        </w:rPr>
        <w:t>N</w:t>
      </w:r>
      <w:r w:rsidRPr="00314BF4">
        <w:rPr>
          <w:rFonts w:ascii="Sylfaen" w:hAnsi="Sylfaen"/>
          <w:color w:val="000000" w:themeColor="text1"/>
          <w:sz w:val="26"/>
          <w:szCs w:val="26"/>
          <w:vertAlign w:val="superscript"/>
          <w:lang w:val="en-US"/>
        </w:rPr>
        <w:t>o</w:t>
      </w:r>
      <w:r w:rsidRPr="00314BF4">
        <w:rPr>
          <w:rFonts w:ascii="Sylfaen" w:hAnsi="Sylfaen"/>
          <w:color w:val="000000" w:themeColor="text1"/>
          <w:sz w:val="26"/>
          <w:szCs w:val="26"/>
          <w:lang w:val="en-US"/>
        </w:rPr>
        <w:t xml:space="preserve">_____________/MEPPSA-CAB/CGMP/SP-2024                                   </w:t>
      </w:r>
    </w:p>
    <w:p w14:paraId="48940584" w14:textId="77777777" w:rsidR="00040B83" w:rsidRPr="00314BF4" w:rsidRDefault="00040B83" w:rsidP="00040B83">
      <w:pPr>
        <w:rPr>
          <w:rFonts w:ascii="Sylfaen" w:hAnsi="Sylfaen"/>
          <w:color w:val="000000" w:themeColor="text1"/>
          <w:sz w:val="26"/>
          <w:szCs w:val="26"/>
          <w:lang w:val="en-US"/>
        </w:rPr>
      </w:pPr>
      <w:r w:rsidRPr="00314BF4">
        <w:rPr>
          <w:rFonts w:ascii="Sylfaen" w:hAnsi="Sylfaen"/>
          <w:color w:val="000000" w:themeColor="text1"/>
          <w:sz w:val="26"/>
          <w:szCs w:val="26"/>
          <w:lang w:val="en-US"/>
        </w:rPr>
        <w:t xml:space="preserve"> </w:t>
      </w:r>
    </w:p>
    <w:p w14:paraId="71A47B55" w14:textId="77777777" w:rsidR="00040B83" w:rsidRPr="00314BF4" w:rsidRDefault="00040B83" w:rsidP="00040B83">
      <w:pPr>
        <w:pStyle w:val="Sansinterligne"/>
        <w:rPr>
          <w:rFonts w:ascii="Sylfaen" w:hAnsi="Sylfaen" w:cs="Times New Roman"/>
          <w:b/>
          <w:sz w:val="26"/>
          <w:szCs w:val="26"/>
          <w:u w:val="single"/>
          <w:lang w:val="en-US"/>
        </w:rPr>
      </w:pPr>
    </w:p>
    <w:p w14:paraId="4E1C58AD" w14:textId="77777777" w:rsidR="00040B83" w:rsidRPr="00314BF4" w:rsidRDefault="00040B83" w:rsidP="00040B83">
      <w:pPr>
        <w:pStyle w:val="Sansinterligne"/>
        <w:rPr>
          <w:rFonts w:ascii="Sylfaen" w:hAnsi="Sylfaen" w:cs="Times New Roman"/>
          <w:b/>
          <w:sz w:val="26"/>
          <w:szCs w:val="26"/>
          <w:u w:val="single"/>
          <w:lang w:val="en-US"/>
        </w:rPr>
      </w:pPr>
    </w:p>
    <w:p w14:paraId="3082B4CC" w14:textId="77777777" w:rsidR="00040B83" w:rsidRPr="00314BF4" w:rsidRDefault="00040B83" w:rsidP="00040B83">
      <w:pPr>
        <w:pStyle w:val="Sansinterligne"/>
        <w:jc w:val="both"/>
        <w:rPr>
          <w:rFonts w:ascii="Sylfaen" w:hAnsi="Sylfaen" w:cs="Times New Roman"/>
          <w:b/>
          <w:sz w:val="26"/>
          <w:szCs w:val="26"/>
          <w:lang w:val="en-US"/>
        </w:rPr>
      </w:pPr>
    </w:p>
    <w:p w14:paraId="215EC8AF" w14:textId="77777777" w:rsidR="00040B83" w:rsidRPr="00314BF4" w:rsidRDefault="00040B83" w:rsidP="00040B83">
      <w:pPr>
        <w:pStyle w:val="Sansinterligne"/>
        <w:jc w:val="both"/>
        <w:rPr>
          <w:rFonts w:ascii="Sylfaen" w:hAnsi="Sylfaen" w:cs="Times New Roman"/>
          <w:b/>
          <w:sz w:val="10"/>
          <w:szCs w:val="10"/>
          <w:lang w:val="en-US"/>
        </w:rPr>
      </w:pPr>
    </w:p>
    <w:p w14:paraId="4C459B7E" w14:textId="77777777" w:rsidR="00040B83" w:rsidRPr="00314BF4" w:rsidRDefault="00040B83" w:rsidP="00040B83">
      <w:pPr>
        <w:pStyle w:val="Sansinterligne"/>
        <w:jc w:val="both"/>
        <w:rPr>
          <w:rFonts w:ascii="Sylfaen" w:hAnsi="Sylfaen" w:cs="Times New Roman"/>
          <w:b/>
          <w:sz w:val="36"/>
          <w:szCs w:val="36"/>
          <w:lang w:val="en-US"/>
        </w:rPr>
      </w:pPr>
    </w:p>
    <w:p w14:paraId="6F820FD1" w14:textId="77777777" w:rsidR="00040B83" w:rsidRPr="00314BF4" w:rsidRDefault="00040B83" w:rsidP="00040B83">
      <w:pPr>
        <w:pStyle w:val="Sansinterligne"/>
        <w:jc w:val="both"/>
        <w:rPr>
          <w:rFonts w:ascii="Sylfaen" w:hAnsi="Sylfaen" w:cs="Times New Roman"/>
          <w:b/>
          <w:sz w:val="26"/>
          <w:szCs w:val="26"/>
          <w:lang w:val="en-US"/>
        </w:rPr>
      </w:pPr>
    </w:p>
    <w:p w14:paraId="12EE81C1" w14:textId="77777777" w:rsidR="00040B83" w:rsidRPr="00314BF4" w:rsidRDefault="00040B83" w:rsidP="00040B83">
      <w:pPr>
        <w:pStyle w:val="Sansinterligne"/>
        <w:jc w:val="both"/>
        <w:rPr>
          <w:rFonts w:ascii="Sylfaen" w:hAnsi="Sylfaen" w:cs="Times New Roman"/>
          <w:b/>
          <w:sz w:val="26"/>
          <w:szCs w:val="26"/>
          <w:lang w:val="en-US"/>
        </w:rPr>
      </w:pPr>
    </w:p>
    <w:p w14:paraId="256B1A46" w14:textId="32D0E503" w:rsidR="00040B83" w:rsidRPr="00C318A0" w:rsidRDefault="00040B83" w:rsidP="00040B83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  <w:r w:rsidRPr="00C318A0">
        <w:rPr>
          <w:rFonts w:ascii="Sylfaen" w:hAnsi="Sylfaen" w:cs="Times New Roman"/>
          <w:b/>
          <w:sz w:val="26"/>
          <w:szCs w:val="26"/>
        </w:rPr>
        <w:t>Objet :</w:t>
      </w:r>
      <w:r w:rsidRPr="00C318A0">
        <w:rPr>
          <w:rFonts w:ascii="Sylfaen" w:hAnsi="Sylfaen" w:cs="Times New Roman"/>
          <w:sz w:val="26"/>
          <w:szCs w:val="26"/>
        </w:rPr>
        <w:t xml:space="preserve"> Soit-transmis.</w:t>
      </w:r>
    </w:p>
    <w:p w14:paraId="18DBBFAE" w14:textId="77777777" w:rsidR="00040B83" w:rsidRPr="00567204" w:rsidRDefault="00040B83" w:rsidP="00040B83">
      <w:pPr>
        <w:pStyle w:val="Sansinterligne"/>
        <w:jc w:val="both"/>
        <w:rPr>
          <w:rFonts w:ascii="Sylfaen" w:hAnsi="Sylfaen" w:cs="Times New Roman"/>
          <w:sz w:val="32"/>
          <w:szCs w:val="20"/>
        </w:rPr>
      </w:pPr>
    </w:p>
    <w:p w14:paraId="41553E4B" w14:textId="06120184" w:rsidR="00040B83" w:rsidRPr="00C318A0" w:rsidRDefault="00D86F35" w:rsidP="00040B83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  <w:r w:rsidRPr="00E43360">
        <w:rPr>
          <w:rFonts w:ascii="Sylfaen" w:hAnsi="Sylfaen" w:cs="Times New Roman"/>
          <w:color w:val="000000" w:themeColor="text1"/>
          <w:sz w:val="26"/>
          <w:szCs w:val="26"/>
        </w:rPr>
        <w:t>Madame la Directrice Générale</w:t>
      </w:r>
      <w:r w:rsidR="00040B83" w:rsidRPr="00E43360">
        <w:rPr>
          <w:rFonts w:ascii="Sylfaen" w:hAnsi="Sylfaen" w:cs="Times New Roman"/>
          <w:color w:val="000000" w:themeColor="text1"/>
          <w:sz w:val="26"/>
          <w:szCs w:val="26"/>
        </w:rPr>
        <w:t>,</w:t>
      </w:r>
    </w:p>
    <w:p w14:paraId="7E43930B" w14:textId="77777777" w:rsidR="00040B83" w:rsidRPr="007B17AE" w:rsidRDefault="00040B83" w:rsidP="00040B83">
      <w:pPr>
        <w:pStyle w:val="Sansinterligne"/>
        <w:jc w:val="both"/>
        <w:rPr>
          <w:rFonts w:ascii="Sylfaen" w:hAnsi="Sylfaen" w:cs="Times New Roman"/>
        </w:rPr>
      </w:pPr>
    </w:p>
    <w:p w14:paraId="016CF7FF" w14:textId="19DF4FED" w:rsidR="00040B83" w:rsidRPr="007B662B" w:rsidRDefault="00040B83" w:rsidP="00040B83">
      <w:pPr>
        <w:spacing w:line="240" w:lineRule="auto"/>
        <w:jc w:val="both"/>
        <w:rPr>
          <w:rFonts w:ascii="Sylfaen" w:hAnsi="Sylfaen" w:cs="Times New Roman"/>
          <w:color w:val="000000" w:themeColor="text1"/>
          <w:sz w:val="26"/>
          <w:szCs w:val="26"/>
        </w:rPr>
      </w:pPr>
      <w:r w:rsidRPr="007B662B">
        <w:rPr>
          <w:rFonts w:ascii="Sylfaen" w:hAnsi="Sylfaen" w:cs="Times New Roman"/>
          <w:color w:val="000000" w:themeColor="text1"/>
          <w:sz w:val="26"/>
          <w:szCs w:val="26"/>
        </w:rPr>
        <w:t xml:space="preserve">J’ai l’honneur de vous transmettre pour </w:t>
      </w:r>
      <w:r w:rsidR="00324146" w:rsidRPr="007B662B">
        <w:rPr>
          <w:rFonts w:ascii="Sylfaen" w:hAnsi="Sylfaen" w:cs="Times New Roman"/>
          <w:color w:val="000000" w:themeColor="text1"/>
          <w:sz w:val="26"/>
          <w:szCs w:val="26"/>
        </w:rPr>
        <w:t>p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 xml:space="preserve">ublication au </w:t>
      </w:r>
      <w:r w:rsidR="00F73BD9">
        <w:rPr>
          <w:rFonts w:ascii="Sylfaen" w:hAnsi="Sylfaen" w:cs="Times New Roman"/>
          <w:color w:val="000000" w:themeColor="text1"/>
          <w:sz w:val="26"/>
          <w:szCs w:val="26"/>
        </w:rPr>
        <w:t xml:space="preserve">Bulletin Officiel 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>d’</w:t>
      </w:r>
      <w:r w:rsidR="00F73BD9">
        <w:rPr>
          <w:rFonts w:ascii="Sylfaen" w:hAnsi="Sylfaen" w:cs="Times New Roman"/>
          <w:color w:val="000000" w:themeColor="text1"/>
          <w:sz w:val="26"/>
          <w:szCs w:val="26"/>
        </w:rPr>
        <w:t xml:space="preserve">Annonces 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 xml:space="preserve">des </w:t>
      </w:r>
      <w:r w:rsidR="00F73BD9">
        <w:rPr>
          <w:rFonts w:ascii="Sylfaen" w:hAnsi="Sylfaen" w:cs="Times New Roman"/>
          <w:color w:val="000000" w:themeColor="text1"/>
          <w:sz w:val="26"/>
          <w:szCs w:val="26"/>
        </w:rPr>
        <w:t>Marchés Publics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 xml:space="preserve">, le Plan de Passation des </w:t>
      </w:r>
      <w:r w:rsidR="00E43360">
        <w:rPr>
          <w:rFonts w:ascii="Sylfaen" w:hAnsi="Sylfaen" w:cs="Times New Roman"/>
          <w:color w:val="000000" w:themeColor="text1"/>
          <w:sz w:val="26"/>
          <w:szCs w:val="26"/>
        </w:rPr>
        <w:t xml:space="preserve">Marchés </w:t>
      </w:r>
      <w:r w:rsidR="00E43360" w:rsidRPr="007B662B">
        <w:rPr>
          <w:rFonts w:ascii="Sylfaen" w:hAnsi="Sylfaen" w:cs="Times New Roman"/>
          <w:color w:val="000000" w:themeColor="text1"/>
          <w:sz w:val="26"/>
          <w:szCs w:val="26"/>
        </w:rPr>
        <w:t>Publics</w:t>
      </w:r>
      <w:r w:rsidR="00E43360">
        <w:rPr>
          <w:rFonts w:ascii="Sylfaen" w:hAnsi="Sylfaen" w:cs="Times New Roman"/>
          <w:color w:val="000000" w:themeColor="text1"/>
          <w:sz w:val="26"/>
          <w:szCs w:val="26"/>
        </w:rPr>
        <w:t xml:space="preserve"> (</w:t>
      </w:r>
      <w:r w:rsidR="00F73BD9">
        <w:rPr>
          <w:rFonts w:ascii="Sylfaen" w:hAnsi="Sylfaen" w:cs="Times New Roman"/>
          <w:color w:val="000000" w:themeColor="text1"/>
          <w:sz w:val="26"/>
          <w:szCs w:val="26"/>
        </w:rPr>
        <w:t>PAPM)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 xml:space="preserve"> du Ministère de l’Enseignement </w:t>
      </w:r>
      <w:r w:rsidR="00F73BD9">
        <w:rPr>
          <w:rFonts w:ascii="Sylfaen" w:hAnsi="Sylfaen" w:cs="Times New Roman"/>
          <w:color w:val="000000" w:themeColor="text1"/>
          <w:sz w:val="26"/>
          <w:szCs w:val="26"/>
        </w:rPr>
        <w:t>Préscolaire,</w:t>
      </w:r>
      <w:r w:rsidR="00324146">
        <w:rPr>
          <w:rFonts w:ascii="Sylfaen" w:hAnsi="Sylfaen" w:cs="Times New Roman"/>
          <w:color w:val="000000" w:themeColor="text1"/>
          <w:sz w:val="26"/>
          <w:szCs w:val="26"/>
        </w:rPr>
        <w:t xml:space="preserve"> Primaire, Secondaire et de l’Alphabétisation (MEPPSA). </w:t>
      </w:r>
    </w:p>
    <w:p w14:paraId="47C81240" w14:textId="243880CE" w:rsidR="00040B83" w:rsidRPr="00E46DB9" w:rsidRDefault="00040B83" w:rsidP="00040B83">
      <w:pPr>
        <w:pStyle w:val="Sansinterligne"/>
        <w:jc w:val="both"/>
        <w:rPr>
          <w:rFonts w:ascii="Sylfaen" w:hAnsi="Sylfaen" w:cs="Times New Roman"/>
          <w:sz w:val="18"/>
          <w:szCs w:val="18"/>
        </w:rPr>
      </w:pPr>
      <w:r>
        <w:rPr>
          <w:rFonts w:ascii="Sylfaen" w:hAnsi="Sylfaen" w:cs="Times New Roman"/>
          <w:sz w:val="6"/>
          <w:szCs w:val="6"/>
        </w:rPr>
        <w:t xml:space="preserve">, </w:t>
      </w:r>
    </w:p>
    <w:p w14:paraId="7F64D6EB" w14:textId="77777777" w:rsidR="00F73BD9" w:rsidRPr="00C318A0" w:rsidRDefault="00F73BD9" w:rsidP="00F73BD9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  <w:r w:rsidRPr="00C318A0">
        <w:rPr>
          <w:rFonts w:ascii="Sylfaen" w:hAnsi="Sylfaen" w:cs="Times New Roman"/>
          <w:sz w:val="26"/>
          <w:szCs w:val="26"/>
        </w:rPr>
        <w:t xml:space="preserve">Vous en souhaitant bonne réception, </w:t>
      </w:r>
    </w:p>
    <w:p w14:paraId="5A95F233" w14:textId="77777777" w:rsidR="00F73BD9" w:rsidRPr="007318C0" w:rsidRDefault="00F73BD9" w:rsidP="00F73BD9">
      <w:pPr>
        <w:pStyle w:val="Sansinterligne"/>
        <w:jc w:val="both"/>
        <w:rPr>
          <w:rFonts w:ascii="Sylfaen" w:hAnsi="Sylfaen" w:cs="Times New Roman"/>
        </w:rPr>
      </w:pPr>
    </w:p>
    <w:p w14:paraId="4579800B" w14:textId="1D1B6332" w:rsidR="00F73BD9" w:rsidRDefault="00F73BD9" w:rsidP="00F73BD9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  <w:r w:rsidRPr="00C318A0">
        <w:rPr>
          <w:rFonts w:ascii="Sylfaen" w:hAnsi="Sylfaen" w:cs="Times New Roman"/>
          <w:sz w:val="26"/>
          <w:szCs w:val="26"/>
        </w:rPr>
        <w:t>Je vous prie de croire, Madame la Directrice Générale, en l’assurance de ma considération distinguée.</w:t>
      </w:r>
    </w:p>
    <w:p w14:paraId="3EB93C6C" w14:textId="634FCB1B" w:rsidR="00F73BD9" w:rsidRDefault="00F73BD9" w:rsidP="00F73BD9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</w:p>
    <w:p w14:paraId="072FBCC7" w14:textId="4D69DC55" w:rsidR="00F73BD9" w:rsidRPr="0094201B" w:rsidRDefault="00F73BD9" w:rsidP="00F73BD9">
      <w:pPr>
        <w:pStyle w:val="Sansinterligne"/>
        <w:jc w:val="both"/>
        <w:rPr>
          <w:rFonts w:ascii="Sylfaen" w:hAnsi="Sylfaen" w:cs="Times New Roman"/>
          <w:sz w:val="96"/>
          <w:szCs w:val="96"/>
        </w:rPr>
      </w:pPr>
    </w:p>
    <w:p w14:paraId="558C0422" w14:textId="2D65DDEC" w:rsidR="00F73BD9" w:rsidRPr="00314BF4" w:rsidRDefault="00F73BD9" w:rsidP="00F73BD9">
      <w:pPr>
        <w:pStyle w:val="Sansinterligne"/>
        <w:ind w:left="3540"/>
        <w:jc w:val="both"/>
        <w:rPr>
          <w:rFonts w:ascii="Sylfaen" w:hAnsi="Sylfaen" w:cs="Times New Roman"/>
          <w:b/>
          <w:bCs/>
          <w:sz w:val="26"/>
          <w:szCs w:val="26"/>
          <w:lang w:val="en-US"/>
        </w:rPr>
      </w:pPr>
      <w:r>
        <w:rPr>
          <w:rFonts w:ascii="Sylfaen" w:hAnsi="Sylfaen" w:cs="Times New Roman"/>
          <w:b/>
          <w:bCs/>
          <w:sz w:val="26"/>
          <w:szCs w:val="26"/>
        </w:rPr>
        <w:t xml:space="preserve">                                   </w:t>
      </w:r>
      <w:r w:rsidRPr="00314BF4">
        <w:rPr>
          <w:rFonts w:ascii="Sylfaen" w:hAnsi="Sylfaen" w:cs="Times New Roman"/>
          <w:b/>
          <w:bCs/>
          <w:sz w:val="26"/>
          <w:szCs w:val="26"/>
          <w:lang w:val="en-US"/>
        </w:rPr>
        <w:t>Freddy Lézin MAKAYA</w:t>
      </w:r>
    </w:p>
    <w:p w14:paraId="37FF618E" w14:textId="125CE287" w:rsidR="002B56F3" w:rsidRPr="00314BF4" w:rsidRDefault="002B56F3" w:rsidP="00F73BD9">
      <w:pPr>
        <w:pStyle w:val="Sansinterligne"/>
        <w:ind w:left="3540"/>
        <w:jc w:val="both"/>
        <w:rPr>
          <w:rFonts w:ascii="Sylfaen" w:hAnsi="Sylfaen" w:cs="Times New Roman"/>
          <w:b/>
          <w:bCs/>
          <w:sz w:val="26"/>
          <w:szCs w:val="26"/>
          <w:lang w:val="en-US"/>
        </w:rPr>
      </w:pPr>
    </w:p>
    <w:p w14:paraId="106B20F3" w14:textId="78DBBDD3" w:rsidR="002B56F3" w:rsidRPr="00314BF4" w:rsidRDefault="002B56F3" w:rsidP="00F73BD9">
      <w:pPr>
        <w:pStyle w:val="Sansinterligne"/>
        <w:ind w:left="3540"/>
        <w:jc w:val="both"/>
        <w:rPr>
          <w:rFonts w:ascii="Sylfaen" w:hAnsi="Sylfaen" w:cs="Times New Roman"/>
          <w:b/>
          <w:bCs/>
          <w:sz w:val="48"/>
          <w:szCs w:val="48"/>
          <w:lang w:val="en-US"/>
        </w:rPr>
      </w:pPr>
    </w:p>
    <w:p w14:paraId="3BB97060" w14:textId="77777777" w:rsidR="002B56F3" w:rsidRPr="00314BF4" w:rsidRDefault="002B56F3" w:rsidP="002B56F3">
      <w:pPr>
        <w:pStyle w:val="Sansinterligne"/>
        <w:jc w:val="both"/>
        <w:rPr>
          <w:rFonts w:ascii="Sylfaen" w:hAnsi="Sylfaen" w:cs="Times New Roman"/>
          <w:sz w:val="26"/>
          <w:szCs w:val="26"/>
          <w:lang w:val="en-US"/>
        </w:rPr>
      </w:pPr>
      <w:proofErr w:type="gramStart"/>
      <w:r w:rsidRPr="00314BF4">
        <w:rPr>
          <w:rFonts w:ascii="Sylfaen" w:hAnsi="Sylfaen" w:cs="Times New Roman"/>
          <w:sz w:val="26"/>
          <w:szCs w:val="26"/>
          <w:lang w:val="en-US"/>
        </w:rPr>
        <w:t>P.J :</w:t>
      </w:r>
      <w:proofErr w:type="gramEnd"/>
      <w:r w:rsidRPr="00314BF4">
        <w:rPr>
          <w:rFonts w:ascii="Sylfaen" w:hAnsi="Sylfaen" w:cs="Times New Roman"/>
          <w:sz w:val="26"/>
          <w:szCs w:val="26"/>
          <w:lang w:val="en-US"/>
        </w:rPr>
        <w:t xml:space="preserve"> </w:t>
      </w:r>
    </w:p>
    <w:p w14:paraId="5418E871" w14:textId="70ADC88A" w:rsidR="002B56F3" w:rsidRPr="001C71B7" w:rsidRDefault="002B56F3" w:rsidP="002B56F3">
      <w:pPr>
        <w:rPr>
          <w:rFonts w:ascii="Sylfaen" w:hAnsi="Sylfaen" w:cs="Times New Roman"/>
          <w:b/>
          <w:bCs/>
          <w:color w:val="000000" w:themeColor="text1"/>
        </w:rPr>
      </w:pPr>
      <w:r w:rsidRPr="001C71B7">
        <w:rPr>
          <w:rFonts w:ascii="Sylfaen" w:hAnsi="Sylfaen"/>
        </w:rPr>
        <w:t xml:space="preserve">- </w:t>
      </w:r>
      <w:r w:rsidRPr="001C71B7">
        <w:rPr>
          <w:rFonts w:ascii="Sylfaen" w:hAnsi="Sylfaen" w:cs="Times New Roman"/>
          <w:color w:val="000000" w:themeColor="text1"/>
        </w:rPr>
        <w:t xml:space="preserve">Avis </w:t>
      </w:r>
      <w:r>
        <w:rPr>
          <w:rFonts w:ascii="Sylfaen" w:hAnsi="Sylfaen" w:cs="Times New Roman"/>
          <w:color w:val="000000" w:themeColor="text1"/>
        </w:rPr>
        <w:t>g</w:t>
      </w:r>
      <w:r w:rsidRPr="001C71B7">
        <w:rPr>
          <w:rFonts w:ascii="Sylfaen" w:hAnsi="Sylfaen" w:cs="Times New Roman"/>
          <w:color w:val="000000" w:themeColor="text1"/>
        </w:rPr>
        <w:t xml:space="preserve">énéral de </w:t>
      </w:r>
      <w:r>
        <w:rPr>
          <w:rFonts w:ascii="Sylfaen" w:hAnsi="Sylfaen" w:cs="Times New Roman"/>
          <w:color w:val="000000" w:themeColor="text1"/>
        </w:rPr>
        <w:t>p</w:t>
      </w:r>
      <w:r w:rsidRPr="001C71B7">
        <w:rPr>
          <w:rFonts w:ascii="Sylfaen" w:hAnsi="Sylfaen" w:cs="Times New Roman"/>
          <w:color w:val="000000" w:themeColor="text1"/>
        </w:rPr>
        <w:t xml:space="preserve">assation </w:t>
      </w:r>
      <w:r>
        <w:rPr>
          <w:rFonts w:ascii="Sylfaen" w:hAnsi="Sylfaen" w:cs="Times New Roman"/>
          <w:color w:val="000000" w:themeColor="text1"/>
        </w:rPr>
        <w:t>d</w:t>
      </w:r>
      <w:r w:rsidRPr="001C71B7">
        <w:rPr>
          <w:rFonts w:ascii="Sylfaen" w:hAnsi="Sylfaen" w:cs="Times New Roman"/>
          <w:color w:val="000000" w:themeColor="text1"/>
        </w:rPr>
        <w:t xml:space="preserve">es </w:t>
      </w:r>
      <w:r w:rsidR="00314BF4">
        <w:rPr>
          <w:rFonts w:ascii="Sylfaen" w:hAnsi="Sylfaen" w:cs="Times New Roman"/>
          <w:color w:val="000000" w:themeColor="text1"/>
        </w:rPr>
        <w:t>m</w:t>
      </w:r>
      <w:r w:rsidR="00314BF4" w:rsidRPr="001C71B7">
        <w:rPr>
          <w:rFonts w:ascii="Sylfaen" w:hAnsi="Sylfaen" w:cs="Times New Roman"/>
          <w:color w:val="000000" w:themeColor="text1"/>
        </w:rPr>
        <w:t>archés</w:t>
      </w:r>
      <w:r w:rsidRPr="001C71B7">
        <w:rPr>
          <w:rFonts w:ascii="Sylfaen" w:hAnsi="Sylfaen" w:cs="Times New Roman"/>
          <w:color w:val="000000" w:themeColor="text1"/>
        </w:rPr>
        <w:t xml:space="preserve"> </w:t>
      </w:r>
      <w:r>
        <w:rPr>
          <w:rFonts w:ascii="Sylfaen" w:hAnsi="Sylfaen" w:cs="Times New Roman"/>
          <w:color w:val="000000" w:themeColor="text1"/>
        </w:rPr>
        <w:t>pub</w:t>
      </w:r>
      <w:r w:rsidRPr="001C71B7">
        <w:rPr>
          <w:rFonts w:ascii="Sylfaen" w:hAnsi="Sylfaen" w:cs="Times New Roman"/>
          <w:color w:val="000000" w:themeColor="text1"/>
        </w:rPr>
        <w:t xml:space="preserve">lics N°000/MEPPSA-CAB/CGMP/SP-2024.                                  </w:t>
      </w:r>
      <w:r w:rsidRPr="009D5655">
        <w:rPr>
          <w:rFonts w:ascii="Sylfaen" w:hAnsi="Sylfaen"/>
        </w:rPr>
        <w:t xml:space="preserve">                                                                                               </w:t>
      </w:r>
    </w:p>
    <w:p w14:paraId="63237AF5" w14:textId="1946C6C4" w:rsidR="009E5262" w:rsidRDefault="009E5262" w:rsidP="009E5262">
      <w:pPr>
        <w:jc w:val="center"/>
        <w:rPr>
          <w:rFonts w:ascii="Sylfaen" w:hAnsi="Sylfaen" w:cs="Times New Roman"/>
          <w:b/>
          <w:bCs/>
          <w:color w:val="000000" w:themeColor="text1"/>
          <w:sz w:val="26"/>
          <w:szCs w:val="26"/>
        </w:rPr>
      </w:pPr>
      <w:r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lastRenderedPageBreak/>
        <w:t xml:space="preserve">MINISTERE DE L’ENSEIGNEMENT PRESCOLAIRE, </w:t>
      </w:r>
      <w:r w:rsidR="0094201B"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 xml:space="preserve">PRIMAIRE,  </w:t>
      </w:r>
      <w:r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 xml:space="preserve">                       SECONDAIRE ET DE L’ALPHABETISATION</w:t>
      </w:r>
    </w:p>
    <w:p w14:paraId="092FA8B1" w14:textId="1792F690" w:rsidR="009E5262" w:rsidRPr="002B56F3" w:rsidRDefault="0094201B" w:rsidP="009E5262">
      <w:pPr>
        <w:jc w:val="center"/>
        <w:rPr>
          <w:rFonts w:ascii="Sylfaen" w:hAnsi="Sylfaen" w:cs="Times New Roman"/>
          <w:b/>
          <w:bCs/>
          <w:color w:val="000000" w:themeColor="text1"/>
          <w:sz w:val="14"/>
          <w:szCs w:val="14"/>
        </w:rPr>
      </w:pPr>
      <w:r>
        <w:rPr>
          <w:rFonts w:ascii="Sylfaen" w:hAnsi="Sylfaen" w:cs="Times New Roman"/>
          <w:b/>
          <w:bCs/>
          <w:color w:val="000000" w:themeColor="text1"/>
          <w:sz w:val="14"/>
          <w:szCs w:val="14"/>
        </w:rPr>
        <w:t>-=-=-=-=-=-=-=-=-=-=-=-=-=-</w:t>
      </w:r>
    </w:p>
    <w:p w14:paraId="1CA61313" w14:textId="3739BBCC" w:rsidR="009E5262" w:rsidRPr="009E5262" w:rsidRDefault="002B56F3" w:rsidP="009E5262">
      <w:pPr>
        <w:jc w:val="center"/>
        <w:rPr>
          <w:rFonts w:ascii="Sylfaen" w:hAnsi="Sylfaen" w:cs="Times New Roman"/>
          <w:b/>
          <w:bCs/>
          <w:color w:val="000000" w:themeColor="text1"/>
          <w:sz w:val="26"/>
          <w:szCs w:val="26"/>
        </w:rPr>
      </w:pPr>
      <w:r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Avis général de passation des march</w:t>
      </w:r>
      <w:r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é</w:t>
      </w:r>
      <w:r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 xml:space="preserve">s publics </w:t>
      </w:r>
      <w:r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="009E5262"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N°000/M</w:t>
      </w:r>
      <w:r w:rsid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EPPSA</w:t>
      </w:r>
      <w:r w:rsidR="009E5262"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-CAB/CGMP/SP-202</w:t>
      </w:r>
      <w:r w:rsid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4</w:t>
      </w:r>
      <w:r w:rsidR="009E5262" w:rsidRPr="009E5262">
        <w:rPr>
          <w:rFonts w:ascii="Sylfaen" w:hAnsi="Sylfaen" w:cs="Times New Roman"/>
          <w:b/>
          <w:bCs/>
          <w:color w:val="000000" w:themeColor="text1"/>
          <w:sz w:val="26"/>
          <w:szCs w:val="26"/>
        </w:rPr>
        <w:t>.</w:t>
      </w:r>
    </w:p>
    <w:p w14:paraId="52F3434B" w14:textId="42140F70" w:rsidR="009E5262" w:rsidRPr="009E5262" w:rsidRDefault="009E5262" w:rsidP="001C71B7">
      <w:pPr>
        <w:jc w:val="both"/>
        <w:rPr>
          <w:rFonts w:ascii="Sylfaen" w:hAnsi="Sylfaen" w:cs="Times New Roman"/>
          <w:sz w:val="26"/>
          <w:szCs w:val="26"/>
        </w:rPr>
      </w:pPr>
      <w:r w:rsidRPr="009E5262">
        <w:rPr>
          <w:rFonts w:ascii="Sylfaen" w:hAnsi="Sylfaen" w:cs="Times New Roman"/>
          <w:sz w:val="26"/>
          <w:szCs w:val="26"/>
        </w:rPr>
        <w:t xml:space="preserve">Le </w:t>
      </w:r>
      <w:r w:rsidR="001C71B7">
        <w:rPr>
          <w:rFonts w:ascii="Sylfaen" w:hAnsi="Sylfaen" w:cs="Times New Roman"/>
          <w:color w:val="000000" w:themeColor="text1"/>
          <w:sz w:val="26"/>
          <w:szCs w:val="26"/>
        </w:rPr>
        <w:t>Ministère de l’Enseignement Préscolaire, Primaire, Secondaire et de l’Alphabétisation</w:t>
      </w:r>
      <w:r w:rsidRPr="009E5262">
        <w:rPr>
          <w:rFonts w:ascii="Sylfaen" w:hAnsi="Sylfaen" w:cs="Times New Roman"/>
          <w:sz w:val="26"/>
          <w:szCs w:val="26"/>
        </w:rPr>
        <w:t xml:space="preserve">, a obtenu des fonds de l’Etat congolais dans le cadre du budget d’investissement </w:t>
      </w:r>
      <w:r w:rsidR="001C71B7">
        <w:rPr>
          <w:rFonts w:ascii="Sylfaen" w:hAnsi="Sylfaen" w:cs="Times New Roman"/>
          <w:sz w:val="26"/>
          <w:szCs w:val="26"/>
        </w:rPr>
        <w:t xml:space="preserve">et du fonctionnement </w:t>
      </w:r>
      <w:r w:rsidRPr="009E5262">
        <w:rPr>
          <w:rFonts w:ascii="Sylfaen" w:hAnsi="Sylfaen" w:cs="Times New Roman"/>
          <w:sz w:val="26"/>
          <w:szCs w:val="26"/>
        </w:rPr>
        <w:t>exercice 202</w:t>
      </w:r>
      <w:r w:rsidR="001C71B7">
        <w:rPr>
          <w:rFonts w:ascii="Sylfaen" w:hAnsi="Sylfaen" w:cs="Times New Roman"/>
          <w:sz w:val="26"/>
          <w:szCs w:val="26"/>
        </w:rPr>
        <w:t>4</w:t>
      </w:r>
      <w:r w:rsidRPr="009E5262">
        <w:rPr>
          <w:rFonts w:ascii="Sylfaen" w:hAnsi="Sylfaen" w:cs="Times New Roman"/>
          <w:sz w:val="26"/>
          <w:szCs w:val="26"/>
        </w:rPr>
        <w:t>. Il a l’intention d’utiliser une partie de ces fonds pour effectuer des paiements au titre des marchés suivant</w:t>
      </w:r>
      <w:r w:rsidR="00F050CF">
        <w:rPr>
          <w:rFonts w:ascii="Sylfaen" w:hAnsi="Sylfaen" w:cs="Times New Roman"/>
          <w:sz w:val="26"/>
          <w:szCs w:val="26"/>
        </w:rPr>
        <w:t>s</w:t>
      </w:r>
      <w:r w:rsidRPr="009E5262">
        <w:rPr>
          <w:rFonts w:ascii="Sylfaen" w:hAnsi="Sylfaen" w:cs="Times New Roman"/>
          <w:sz w:val="26"/>
          <w:szCs w:val="26"/>
        </w:rPr>
        <w:t xml:space="preserve"> : </w:t>
      </w:r>
    </w:p>
    <w:p w14:paraId="2CC2F894" w14:textId="572CC2F3" w:rsidR="00171BAA" w:rsidRPr="00F050CF" w:rsidRDefault="00171BAA" w:rsidP="00F050CF">
      <w:pPr>
        <w:pStyle w:val="Paragraphedeliste"/>
        <w:numPr>
          <w:ilvl w:val="0"/>
          <w:numId w:val="5"/>
        </w:numPr>
        <w:rPr>
          <w:rFonts w:ascii="Sylfaen" w:hAnsi="Sylfaen"/>
          <w:b/>
          <w:bCs/>
          <w:sz w:val="26"/>
          <w:szCs w:val="26"/>
        </w:rPr>
      </w:pPr>
      <w:r w:rsidRPr="00F050CF">
        <w:rPr>
          <w:rFonts w:ascii="Sylfaen" w:hAnsi="Sylfaen"/>
          <w:b/>
          <w:bCs/>
          <w:sz w:val="26"/>
          <w:szCs w:val="26"/>
        </w:rPr>
        <w:t>MARCHES DES TRAVAUX</w:t>
      </w:r>
    </w:p>
    <w:p w14:paraId="366B8DD4" w14:textId="77777777" w:rsidR="00F050CF" w:rsidRPr="00F050CF" w:rsidRDefault="00F050CF" w:rsidP="00F050CF">
      <w:pPr>
        <w:pStyle w:val="Paragraphedeliste"/>
        <w:ind w:left="1080"/>
        <w:rPr>
          <w:rFonts w:ascii="Sylfaen" w:hAnsi="Sylfaen"/>
          <w:b/>
          <w:bCs/>
          <w:sz w:val="26"/>
          <w:szCs w:val="26"/>
        </w:rPr>
      </w:pPr>
    </w:p>
    <w:p w14:paraId="4EC7042E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des infrastructures du collège de MAYONGONGO (POOL) ;</w:t>
      </w:r>
    </w:p>
    <w:p w14:paraId="43F83E50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de l'école Unité Africaine (Grande école de Poto-Poto) ;</w:t>
      </w:r>
    </w:p>
    <w:p w14:paraId="257B6898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de l'école Unité Africaine (Grande école de Poto-Poto) ;</w:t>
      </w:r>
    </w:p>
    <w:p w14:paraId="0A68476B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 xml:space="preserve">Construction de l'école primaire de MAPEME d'Ollombo ; </w:t>
      </w:r>
    </w:p>
    <w:p w14:paraId="5D889030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bâtiment en R+1 au CEG de Poto-Poto (Brazzaville) ;</w:t>
      </w:r>
    </w:p>
    <w:p w14:paraId="5B1063BE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 xml:space="preserve">Construction du CEG François OYABI de KELLE ; </w:t>
      </w:r>
    </w:p>
    <w:p w14:paraId="1ECF55DA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CEP à LOUDIMA (Bouenza) ;</w:t>
      </w:r>
    </w:p>
    <w:p w14:paraId="131D6045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CEP à BOUNDJI (Cuvette) ;</w:t>
      </w:r>
    </w:p>
    <w:p w14:paraId="6902E2E6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CEP à KOMONO (Lékoumou) ;</w:t>
      </w:r>
    </w:p>
    <w:p w14:paraId="2EC7755C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CEP à de SADELMI (Brazzaville) ;</w:t>
      </w:r>
    </w:p>
    <w:p w14:paraId="34EE222A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trois de classes d'un CEP à OSSAH (Djambala) ;</w:t>
      </w:r>
    </w:p>
    <w:p w14:paraId="2EA173A2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de l'école primaire d'OBOLI (MBON) ;</w:t>
      </w:r>
    </w:p>
    <w:p w14:paraId="02DDE78B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bâtiment de 3 salles de classes à l'école primaire NGANGA MOUYAKOU à KINDAMBA (Pool) ;</w:t>
      </w:r>
    </w:p>
    <w:p w14:paraId="1608833C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bâtiment de 3 salles de classes à l'école primaire MBANGOU MPOUETE à KINDAMBA (Pool) ;</w:t>
      </w:r>
    </w:p>
    <w:p w14:paraId="5F9F5011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bâtiment de 3 salles de classes à l'école primaire de IPOUNOU ;</w:t>
      </w:r>
    </w:p>
    <w:p w14:paraId="7DCF80A7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l'école primaire d'OBELE (OYO - District) ;</w:t>
      </w:r>
    </w:p>
    <w:p w14:paraId="1C8776C3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l'école primaire de KINTAMOU (Mayama) ;</w:t>
      </w:r>
    </w:p>
    <w:p w14:paraId="13E3E67E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de l'école primaire d'ALLION (NGOT District) ;</w:t>
      </w:r>
    </w:p>
    <w:p w14:paraId="290E2679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l'école primaire d'ENTSIAMI (KELLE) ;</w:t>
      </w:r>
    </w:p>
    <w:p w14:paraId="1EE6BA5D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l'école primaire d'ANTCHOKO (KELLE) ;</w:t>
      </w:r>
    </w:p>
    <w:p w14:paraId="1488436D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bâtiment de 3 salles de classes avec bloc administratif à BONIALA ;</w:t>
      </w:r>
    </w:p>
    <w:p w14:paraId="4A8F6492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Aménagement et construction du mur de clôture du lycée de BETOU ;</w:t>
      </w:r>
    </w:p>
    <w:p w14:paraId="7A1202D0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lastRenderedPageBreak/>
        <w:t>Construction du lycée de DJIRI à Brazzaville ;</w:t>
      </w:r>
    </w:p>
    <w:p w14:paraId="2002D43C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d'un bloc administratif, salle des professeurs et bibliothèque au lycée de MINDOULI ;</w:t>
      </w:r>
    </w:p>
    <w:p w14:paraId="2794C037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Etude et construction d'un lycée général à SOUANKE ;</w:t>
      </w:r>
    </w:p>
    <w:p w14:paraId="109EBD39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mur de clôture du lycée et branchement électrique à partir de la base vie de la mission technique chinoise distante du lycée de 600 mètres (Loudima) ;</w:t>
      </w:r>
    </w:p>
    <w:p w14:paraId="34CDF2DF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du lycée de MAYOKO (Niari) ;</w:t>
      </w:r>
    </w:p>
    <w:p w14:paraId="5BEB3392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de trois salles de classe au Lycée MAKOUNDZI-WOLLO (Madingou Commune) ;</w:t>
      </w:r>
    </w:p>
    <w:p w14:paraId="69264AB8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de 2 bâtiments au lycée de MINDOULOU ;</w:t>
      </w:r>
    </w:p>
    <w:p w14:paraId="7D0D5725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du collège d'ONGONI ;</w:t>
      </w:r>
    </w:p>
    <w:p w14:paraId="03D532A3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Réfection CEG de NGANIA ;</w:t>
      </w:r>
    </w:p>
    <w:p w14:paraId="250444FF" w14:textId="77777777" w:rsidR="00171BAA" w:rsidRPr="004E34D4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Construction du lycée de KAKAMOEKA ;</w:t>
      </w:r>
    </w:p>
    <w:p w14:paraId="2FD7C3CD" w14:textId="77777777" w:rsidR="00171BAA" w:rsidRDefault="00171BAA" w:rsidP="00171B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E34D4">
        <w:rPr>
          <w:rFonts w:ascii="Sylfaen" w:hAnsi="Sylfaen"/>
          <w:sz w:val="26"/>
          <w:szCs w:val="26"/>
        </w:rPr>
        <w:t>Réhabilitation et équipement du lycée de MADINGO-KAYES.</w:t>
      </w:r>
    </w:p>
    <w:p w14:paraId="037F6F29" w14:textId="77777777" w:rsidR="00171BAA" w:rsidRPr="00F050CF" w:rsidRDefault="00171BAA" w:rsidP="00171BAA">
      <w:pPr>
        <w:spacing w:after="0" w:line="240" w:lineRule="auto"/>
        <w:rPr>
          <w:rFonts w:ascii="Sylfaen" w:hAnsi="Sylfaen"/>
          <w:sz w:val="28"/>
          <w:szCs w:val="28"/>
        </w:rPr>
      </w:pPr>
    </w:p>
    <w:p w14:paraId="4AD829A6" w14:textId="613A8830" w:rsidR="00171BAA" w:rsidRDefault="00171BAA" w:rsidP="00171BAA">
      <w:pPr>
        <w:spacing w:after="0" w:line="240" w:lineRule="auto"/>
        <w:rPr>
          <w:rFonts w:ascii="Sylfaen" w:hAnsi="Sylfaen"/>
          <w:b/>
          <w:bCs/>
          <w:sz w:val="26"/>
          <w:szCs w:val="26"/>
        </w:rPr>
      </w:pPr>
      <w:r w:rsidRPr="004F64CF">
        <w:rPr>
          <w:rFonts w:ascii="Sylfaen" w:hAnsi="Sylfaen"/>
          <w:b/>
          <w:bCs/>
          <w:sz w:val="26"/>
          <w:szCs w:val="26"/>
        </w:rPr>
        <w:t>II. MARCHES DE</w:t>
      </w:r>
      <w:r>
        <w:rPr>
          <w:rFonts w:ascii="Sylfaen" w:hAnsi="Sylfaen"/>
          <w:b/>
          <w:bCs/>
          <w:sz w:val="26"/>
          <w:szCs w:val="26"/>
        </w:rPr>
        <w:t xml:space="preserve"> FOURNITURES</w:t>
      </w:r>
    </w:p>
    <w:p w14:paraId="61C29028" w14:textId="77777777" w:rsidR="00171BAA" w:rsidRPr="00F050CF" w:rsidRDefault="00171BAA" w:rsidP="00171BAA">
      <w:pPr>
        <w:spacing w:after="0" w:line="240" w:lineRule="auto"/>
        <w:rPr>
          <w:rFonts w:ascii="Sylfaen" w:hAnsi="Sylfaen"/>
          <w:b/>
          <w:bCs/>
          <w:sz w:val="18"/>
          <w:szCs w:val="18"/>
        </w:rPr>
      </w:pPr>
    </w:p>
    <w:p w14:paraId="002139FC" w14:textId="77777777" w:rsidR="00171BAA" w:rsidRPr="00F55E87" w:rsidRDefault="00171BAA" w:rsidP="00171B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F64CF">
        <w:rPr>
          <w:rFonts w:ascii="Sylfaen" w:hAnsi="Sylfaen"/>
          <w:sz w:val="26"/>
          <w:szCs w:val="26"/>
        </w:rPr>
        <w:t>Equipement du lycée de BETOU ;</w:t>
      </w:r>
    </w:p>
    <w:p w14:paraId="15BA17CB" w14:textId="77777777" w:rsidR="00171BAA" w:rsidRPr="004F64CF" w:rsidRDefault="00171BAA" w:rsidP="00171B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F64CF">
        <w:rPr>
          <w:rFonts w:ascii="Sylfaen" w:hAnsi="Sylfaen"/>
          <w:sz w:val="26"/>
          <w:szCs w:val="26"/>
        </w:rPr>
        <w:t>Acquisition des manuels scolaires au profit des élèves du cycle primaire</w:t>
      </w:r>
      <w:r>
        <w:rPr>
          <w:rFonts w:ascii="Sylfaen" w:hAnsi="Sylfaen"/>
          <w:sz w:val="26"/>
          <w:szCs w:val="26"/>
        </w:rPr>
        <w:t xml:space="preserve"> du </w:t>
      </w:r>
      <w:r w:rsidRPr="004F64CF">
        <w:rPr>
          <w:rFonts w:ascii="Sylfaen" w:hAnsi="Sylfaen"/>
          <w:sz w:val="26"/>
          <w:szCs w:val="26"/>
        </w:rPr>
        <w:t xml:space="preserve">CP1 au CM2 (Gratuité des manuels scolaires) ; </w:t>
      </w:r>
    </w:p>
    <w:p w14:paraId="1F2F96C6" w14:textId="77777777" w:rsidR="00171BAA" w:rsidRPr="004F64CF" w:rsidRDefault="00171BAA" w:rsidP="00171B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rFonts w:ascii="Sylfaen" w:hAnsi="Sylfaen"/>
          <w:sz w:val="26"/>
          <w:szCs w:val="26"/>
        </w:rPr>
      </w:pPr>
      <w:r w:rsidRPr="004F64CF">
        <w:rPr>
          <w:rFonts w:ascii="Sylfaen" w:hAnsi="Sylfaen"/>
          <w:sz w:val="26"/>
          <w:szCs w:val="26"/>
        </w:rPr>
        <w:t>Acquisition du matériel didactique (Programme d'acquisition du matériel didactique)</w:t>
      </w:r>
      <w:r>
        <w:rPr>
          <w:rFonts w:ascii="Sylfaen" w:hAnsi="Sylfaen"/>
          <w:sz w:val="26"/>
          <w:szCs w:val="26"/>
        </w:rPr>
        <w:t>.</w:t>
      </w:r>
    </w:p>
    <w:p w14:paraId="7FB7EB78" w14:textId="5BF38217" w:rsidR="00171BAA" w:rsidRPr="00F050CF" w:rsidRDefault="00171BAA" w:rsidP="00171BAA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4"/>
          <w:lang w:eastAsia="fr-FR"/>
        </w:rPr>
      </w:pPr>
    </w:p>
    <w:p w14:paraId="27D28F1D" w14:textId="53C90E72" w:rsidR="00171BAA" w:rsidRDefault="00171BAA" w:rsidP="00171BA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2"/>
          <w:szCs w:val="12"/>
          <w:lang w:eastAsia="fr-FR"/>
        </w:rPr>
      </w:pPr>
    </w:p>
    <w:p w14:paraId="633C0D1E" w14:textId="11D032B6" w:rsidR="00171BAA" w:rsidRDefault="00171BAA" w:rsidP="00171BA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2"/>
          <w:szCs w:val="12"/>
          <w:lang w:eastAsia="fr-FR"/>
        </w:rPr>
      </w:pPr>
    </w:p>
    <w:p w14:paraId="3A1D2F68" w14:textId="77777777" w:rsidR="00171BAA" w:rsidRDefault="009E5262" w:rsidP="00171BAA">
      <w:pPr>
        <w:spacing w:line="240" w:lineRule="auto"/>
        <w:jc w:val="both"/>
        <w:rPr>
          <w:rStyle w:val="fontstyle01"/>
          <w:rFonts w:ascii="Sylfaen" w:hAnsi="Sylfaen"/>
          <w:sz w:val="26"/>
          <w:szCs w:val="26"/>
        </w:rPr>
      </w:pPr>
      <w:r w:rsidRPr="009E5262">
        <w:rPr>
          <w:rFonts w:ascii="Sylfaen" w:hAnsi="Sylfaen" w:cs="Times New Roman"/>
          <w:sz w:val="26"/>
          <w:szCs w:val="26"/>
        </w:rPr>
        <w:t>Les avis spécifiques d’appels d’offres relatifs auxdits marchés seront publiés u</w:t>
      </w:r>
      <w:r w:rsidR="00171BAA">
        <w:rPr>
          <w:rFonts w:ascii="Sylfaen" w:hAnsi="Sylfaen" w:cs="Times New Roman"/>
          <w:sz w:val="26"/>
          <w:szCs w:val="26"/>
        </w:rPr>
        <w:t xml:space="preserve">ltérieurement </w:t>
      </w:r>
      <w:r w:rsidRPr="009E5262">
        <w:rPr>
          <w:rFonts w:ascii="Sylfaen" w:hAnsi="Sylfaen" w:cs="Times New Roman"/>
          <w:sz w:val="26"/>
          <w:szCs w:val="26"/>
        </w:rPr>
        <w:t xml:space="preserve"> </w:t>
      </w:r>
      <w:r w:rsidR="00171BAA" w:rsidRPr="00171BAA">
        <w:rPr>
          <w:rStyle w:val="fontstyle01"/>
          <w:rFonts w:ascii="Sylfaen" w:hAnsi="Sylfaen"/>
          <w:sz w:val="26"/>
          <w:szCs w:val="26"/>
        </w:rPr>
        <w:t>dans le journal Off</w:t>
      </w:r>
      <w:r w:rsidR="00171BAA">
        <w:rPr>
          <w:rStyle w:val="fontstyle01"/>
          <w:rFonts w:ascii="Sylfaen" w:hAnsi="Sylfaen"/>
          <w:sz w:val="26"/>
          <w:szCs w:val="26"/>
        </w:rPr>
        <w:t xml:space="preserve">iciel </w:t>
      </w:r>
      <w:r w:rsidR="00171BAA" w:rsidRPr="00171BAA">
        <w:rPr>
          <w:rStyle w:val="fontstyle01"/>
          <w:rFonts w:ascii="Sylfaen" w:hAnsi="Sylfaen"/>
          <w:sz w:val="26"/>
          <w:szCs w:val="26"/>
        </w:rPr>
        <w:t>d'Annonces des Marchés Publics et dans bien d'autres journaux de grande diffusion de</w:t>
      </w:r>
      <w:r w:rsidR="00171BAA">
        <w:rPr>
          <w:rStyle w:val="fontstyle01"/>
          <w:rFonts w:ascii="Sylfaen" w:hAnsi="Sylfaen"/>
          <w:sz w:val="26"/>
          <w:szCs w:val="26"/>
        </w:rPr>
        <w:t xml:space="preserve"> </w:t>
      </w:r>
      <w:r w:rsidR="00171BAA" w:rsidRPr="00171BAA">
        <w:rPr>
          <w:rStyle w:val="fontstyle01"/>
          <w:rFonts w:ascii="Sylfaen" w:hAnsi="Sylfaen"/>
          <w:sz w:val="26"/>
          <w:szCs w:val="26"/>
        </w:rPr>
        <w:t>la</w:t>
      </w:r>
      <w:r w:rsidR="00171BAA">
        <w:rPr>
          <w:rStyle w:val="fontstyle01"/>
          <w:rFonts w:ascii="Sylfaen" w:hAnsi="Sylfaen"/>
          <w:sz w:val="26"/>
          <w:szCs w:val="26"/>
        </w:rPr>
        <w:t xml:space="preserve"> </w:t>
      </w:r>
      <w:r w:rsidR="00171BAA" w:rsidRPr="00171BAA">
        <w:rPr>
          <w:rStyle w:val="fontstyle01"/>
          <w:rFonts w:ascii="Sylfaen" w:hAnsi="Sylfaen"/>
          <w:sz w:val="26"/>
          <w:szCs w:val="26"/>
        </w:rPr>
        <w:t>place</w:t>
      </w:r>
      <w:r w:rsidR="00171BAA">
        <w:rPr>
          <w:rStyle w:val="fontstyle01"/>
          <w:rFonts w:ascii="Sylfaen" w:hAnsi="Sylfaen"/>
          <w:sz w:val="26"/>
          <w:szCs w:val="26"/>
        </w:rPr>
        <w:t>.</w:t>
      </w:r>
    </w:p>
    <w:p w14:paraId="7BCFB777" w14:textId="0D707938" w:rsidR="009E5262" w:rsidRPr="009E5262" w:rsidRDefault="009E5262" w:rsidP="009E5262">
      <w:pPr>
        <w:ind w:left="4248"/>
        <w:rPr>
          <w:rFonts w:ascii="Sylfaen" w:hAnsi="Sylfaen" w:cs="Times New Roman"/>
          <w:sz w:val="26"/>
          <w:szCs w:val="26"/>
        </w:rPr>
      </w:pPr>
      <w:r>
        <w:rPr>
          <w:rFonts w:ascii="Sylfaen" w:hAnsi="Sylfaen" w:cs="Times New Roman"/>
          <w:sz w:val="26"/>
          <w:szCs w:val="26"/>
        </w:rPr>
        <w:t xml:space="preserve">           </w:t>
      </w:r>
      <w:r w:rsidRPr="009E5262">
        <w:rPr>
          <w:rFonts w:ascii="Sylfaen" w:hAnsi="Sylfaen" w:cs="Times New Roman"/>
          <w:sz w:val="26"/>
          <w:szCs w:val="26"/>
        </w:rPr>
        <w:t xml:space="preserve">Fait à Brazzaville, le </w:t>
      </w:r>
    </w:p>
    <w:p w14:paraId="14B58B42" w14:textId="65FE393F" w:rsidR="00171BAA" w:rsidRDefault="00171BAA" w:rsidP="009E5262">
      <w:pPr>
        <w:pStyle w:val="Sansinterligne"/>
        <w:ind w:left="4956"/>
        <w:jc w:val="both"/>
        <w:rPr>
          <w:rFonts w:ascii="Sylfaen" w:hAnsi="Sylfaen" w:cs="Times New Roman"/>
          <w:sz w:val="26"/>
          <w:szCs w:val="26"/>
        </w:rPr>
      </w:pPr>
      <w:r w:rsidRPr="00171BAA">
        <w:rPr>
          <w:rStyle w:val="fontstyle01"/>
          <w:rFonts w:ascii="Sylfaen" w:hAnsi="Sylfaen"/>
          <w:sz w:val="26"/>
          <w:szCs w:val="26"/>
        </w:rPr>
        <w:t>La Personne Responsable des Marchés Publics</w:t>
      </w:r>
      <w:r>
        <w:rPr>
          <w:rStyle w:val="fontstyle01"/>
          <w:rFonts w:ascii="Sylfaen" w:hAnsi="Sylfaen"/>
          <w:sz w:val="26"/>
          <w:szCs w:val="26"/>
        </w:rPr>
        <w:t>,</w:t>
      </w:r>
      <w:r w:rsidRPr="00171BAA">
        <w:rPr>
          <w:rStyle w:val="fontstyle01"/>
          <w:rFonts w:ascii="Sylfaen" w:hAnsi="Sylfaen"/>
          <w:sz w:val="26"/>
          <w:szCs w:val="26"/>
        </w:rPr>
        <w:t xml:space="preserve"> </w:t>
      </w:r>
    </w:p>
    <w:p w14:paraId="316491DF" w14:textId="77777777" w:rsidR="009E5262" w:rsidRPr="009E5262" w:rsidRDefault="009E5262" w:rsidP="009E5262">
      <w:pPr>
        <w:ind w:left="4248"/>
        <w:rPr>
          <w:rFonts w:ascii="Sylfaen" w:hAnsi="Sylfaen" w:cs="Times New Roman"/>
          <w:sz w:val="26"/>
          <w:szCs w:val="26"/>
        </w:rPr>
      </w:pPr>
    </w:p>
    <w:p w14:paraId="7A3CE26A" w14:textId="77777777" w:rsidR="009E5262" w:rsidRPr="00171BAA" w:rsidRDefault="009E5262" w:rsidP="009E5262">
      <w:pPr>
        <w:ind w:left="4248"/>
        <w:rPr>
          <w:rFonts w:ascii="Sylfaen" w:hAnsi="Sylfaen" w:cs="Times New Roman"/>
          <w:sz w:val="14"/>
          <w:szCs w:val="14"/>
        </w:rPr>
      </w:pPr>
      <w:bookmarkStart w:id="0" w:name="_GoBack"/>
      <w:bookmarkEnd w:id="0"/>
    </w:p>
    <w:p w14:paraId="0CC6E483" w14:textId="77777777" w:rsidR="009E5262" w:rsidRPr="009E5262" w:rsidRDefault="009E5262" w:rsidP="009E5262">
      <w:pPr>
        <w:ind w:left="4248"/>
        <w:rPr>
          <w:rFonts w:ascii="Sylfaen" w:hAnsi="Sylfaen" w:cs="Times New Roman"/>
          <w:sz w:val="26"/>
          <w:szCs w:val="26"/>
        </w:rPr>
      </w:pPr>
    </w:p>
    <w:p w14:paraId="617FB2D2" w14:textId="77777777" w:rsidR="00171BAA" w:rsidRPr="00823F39" w:rsidRDefault="00171BAA" w:rsidP="00171BAA">
      <w:pPr>
        <w:pStyle w:val="Sansinterligne"/>
        <w:ind w:left="4956"/>
        <w:jc w:val="both"/>
        <w:rPr>
          <w:rFonts w:ascii="Sylfaen" w:hAnsi="Sylfaen" w:cs="Times New Roman"/>
          <w:b/>
          <w:bCs/>
          <w:sz w:val="26"/>
          <w:szCs w:val="26"/>
        </w:rPr>
      </w:pPr>
      <w:r w:rsidRPr="00823F39">
        <w:rPr>
          <w:rFonts w:ascii="Sylfaen" w:hAnsi="Sylfaen" w:cs="Times New Roman"/>
          <w:b/>
          <w:bCs/>
          <w:sz w:val="26"/>
          <w:szCs w:val="26"/>
        </w:rPr>
        <w:t>Freddy Lézin MAKAYA</w:t>
      </w:r>
    </w:p>
    <w:p w14:paraId="7AFC19A6" w14:textId="77777777" w:rsidR="00171BAA" w:rsidRPr="00C318A0" w:rsidRDefault="00171BAA" w:rsidP="00171BAA">
      <w:pPr>
        <w:pStyle w:val="Sansinterligne"/>
        <w:jc w:val="both"/>
        <w:rPr>
          <w:rFonts w:ascii="Sylfaen" w:hAnsi="Sylfaen" w:cs="Times New Roman"/>
          <w:sz w:val="26"/>
          <w:szCs w:val="26"/>
        </w:rPr>
      </w:pPr>
    </w:p>
    <w:p w14:paraId="648523AC" w14:textId="77777777" w:rsidR="001C71B7" w:rsidRDefault="001C71B7" w:rsidP="009E5262">
      <w:pPr>
        <w:ind w:left="4956"/>
        <w:rPr>
          <w:rFonts w:ascii="Sylfaen" w:hAnsi="Sylfaen"/>
          <w:b/>
          <w:sz w:val="26"/>
          <w:szCs w:val="26"/>
        </w:rPr>
      </w:pPr>
    </w:p>
    <w:p w14:paraId="343729AA" w14:textId="77777777" w:rsidR="009E5262" w:rsidRPr="00BF5195" w:rsidRDefault="009E5262" w:rsidP="009E5262">
      <w:pPr>
        <w:ind w:left="4956"/>
        <w:rPr>
          <w:rFonts w:ascii="Comic Sans MS" w:hAnsi="Comic Sans MS"/>
          <w:b/>
          <w:sz w:val="28"/>
          <w:szCs w:val="28"/>
        </w:rPr>
      </w:pPr>
    </w:p>
    <w:p w14:paraId="05C2DCE4" w14:textId="77777777" w:rsidR="00BE7CAC" w:rsidRDefault="00BE7CAC"/>
    <w:sectPr w:rsidR="00BE7CAC" w:rsidSect="00171BAA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895B" w14:textId="77777777" w:rsidR="00040B83" w:rsidRDefault="00040B83" w:rsidP="00040B83">
      <w:pPr>
        <w:spacing w:after="0" w:line="240" w:lineRule="auto"/>
      </w:pPr>
      <w:r>
        <w:separator/>
      </w:r>
    </w:p>
  </w:endnote>
  <w:endnote w:type="continuationSeparator" w:id="0">
    <w:p w14:paraId="612BAB65" w14:textId="77777777" w:rsidR="00040B83" w:rsidRDefault="00040B83" w:rsidP="000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C104" w14:textId="77777777" w:rsidR="00040B83" w:rsidRPr="008570A4" w:rsidRDefault="00040B83" w:rsidP="00040B83">
    <w:pPr>
      <w:pStyle w:val="Pieddepage"/>
      <w:pBdr>
        <w:top w:val="single" w:sz="4" w:space="0" w:color="808080"/>
      </w:pBdr>
      <w:rPr>
        <w:rFonts w:ascii="Sylfaen" w:hAnsi="Sylfaen"/>
        <w:i/>
        <w:sz w:val="14"/>
        <w:szCs w:val="20"/>
      </w:rPr>
    </w:pPr>
    <w:r w:rsidRPr="00284B1E">
      <w:rPr>
        <w:rFonts w:ascii="Sylfaen" w:hAnsi="Sylfaen"/>
        <w:i/>
        <w:sz w:val="14"/>
        <w:szCs w:val="20"/>
        <w:u w:val="single"/>
      </w:rPr>
      <w:t>Contacts</w:t>
    </w:r>
    <w:r w:rsidRPr="00284B1E">
      <w:rPr>
        <w:rFonts w:ascii="Sylfaen" w:hAnsi="Sylfaen"/>
        <w:i/>
        <w:sz w:val="14"/>
        <w:szCs w:val="20"/>
      </w:rPr>
      <w:t xml:space="preserve"> : </w:t>
    </w:r>
    <w:r w:rsidRPr="00284B1E">
      <w:rPr>
        <w:rFonts w:ascii="Sylfaen" w:hAnsi="Sylfaen"/>
        <w:i/>
        <w:sz w:val="14"/>
        <w:szCs w:val="20"/>
      </w:rPr>
      <w:sym w:font="Wingdings" w:char="F02A"/>
    </w:r>
    <w:r w:rsidRPr="00284B1E">
      <w:rPr>
        <w:rFonts w:ascii="Sylfaen" w:hAnsi="Sylfaen"/>
        <w:i/>
        <w:sz w:val="14"/>
        <w:szCs w:val="20"/>
      </w:rPr>
      <w:t>: 169 avenue des 1</w:t>
    </w:r>
    <w:r w:rsidRPr="00284B1E">
      <w:rPr>
        <w:rFonts w:ascii="Sylfaen" w:hAnsi="Sylfaen"/>
        <w:i/>
        <w:sz w:val="14"/>
        <w:szCs w:val="20"/>
        <w:vertAlign w:val="superscript"/>
      </w:rPr>
      <w:t xml:space="preserve">ers </w:t>
    </w:r>
    <w:r w:rsidRPr="00284B1E">
      <w:rPr>
        <w:rFonts w:ascii="Sylfaen" w:hAnsi="Sylfaen"/>
        <w:i/>
        <w:sz w:val="14"/>
        <w:szCs w:val="20"/>
      </w:rPr>
      <w:t xml:space="preserve"> Jeux Africains,</w:t>
    </w:r>
    <w:r>
      <w:rPr>
        <w:rFonts w:ascii="Sylfaen" w:hAnsi="Sylfaen"/>
        <w:i/>
        <w:sz w:val="14"/>
        <w:szCs w:val="20"/>
      </w:rPr>
      <w:t xml:space="preserve"> face Stade Marchand Brazzaville</w:t>
    </w:r>
  </w:p>
  <w:p w14:paraId="00AF7C92" w14:textId="77777777" w:rsidR="00040B83" w:rsidRDefault="00040B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C801" w14:textId="77777777" w:rsidR="00040B83" w:rsidRDefault="00040B83" w:rsidP="00040B83">
      <w:pPr>
        <w:spacing w:after="0" w:line="240" w:lineRule="auto"/>
      </w:pPr>
      <w:r>
        <w:separator/>
      </w:r>
    </w:p>
  </w:footnote>
  <w:footnote w:type="continuationSeparator" w:id="0">
    <w:p w14:paraId="0BAECB70" w14:textId="77777777" w:rsidR="00040B83" w:rsidRDefault="00040B83" w:rsidP="0004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431D"/>
    <w:multiLevelType w:val="hybridMultilevel"/>
    <w:tmpl w:val="B6D209DC"/>
    <w:lvl w:ilvl="0" w:tplc="740E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442"/>
    <w:multiLevelType w:val="hybridMultilevel"/>
    <w:tmpl w:val="7EC6E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2583"/>
    <w:multiLevelType w:val="hybridMultilevel"/>
    <w:tmpl w:val="8EA85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5149"/>
    <w:multiLevelType w:val="hybridMultilevel"/>
    <w:tmpl w:val="BF20D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A24D2"/>
    <w:multiLevelType w:val="hybridMultilevel"/>
    <w:tmpl w:val="9118D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83"/>
    <w:rsid w:val="00040B83"/>
    <w:rsid w:val="00171BAA"/>
    <w:rsid w:val="001C71B7"/>
    <w:rsid w:val="00225F2B"/>
    <w:rsid w:val="002B56F3"/>
    <w:rsid w:val="00314BF4"/>
    <w:rsid w:val="00324146"/>
    <w:rsid w:val="004A31FE"/>
    <w:rsid w:val="008B7781"/>
    <w:rsid w:val="0094201B"/>
    <w:rsid w:val="009E5262"/>
    <w:rsid w:val="00BE7CAC"/>
    <w:rsid w:val="00D86F35"/>
    <w:rsid w:val="00E43360"/>
    <w:rsid w:val="00F050CF"/>
    <w:rsid w:val="00F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1BEE"/>
  <w15:chartTrackingRefBased/>
  <w15:docId w15:val="{8AC658E5-6202-4C32-AEFF-5151FC0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83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B8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40B83"/>
    <w:pPr>
      <w:spacing w:after="0" w:line="240" w:lineRule="auto"/>
    </w:pPr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B8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B83"/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9E5262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171BA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hp</cp:lastModifiedBy>
  <cp:revision>11</cp:revision>
  <cp:lastPrinted>2024-03-29T14:23:00Z</cp:lastPrinted>
  <dcterms:created xsi:type="dcterms:W3CDTF">2024-03-29T14:00:00Z</dcterms:created>
  <dcterms:modified xsi:type="dcterms:W3CDTF">2024-04-02T12:59:00Z</dcterms:modified>
</cp:coreProperties>
</file>